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5A88" w14:textId="77777777" w:rsidR="00FF3D9B" w:rsidRDefault="00FF3D9B" w:rsidP="00FF3D9B">
      <w:pPr>
        <w:pStyle w:val="Heading2"/>
        <w:ind w:left="0" w:firstLine="0"/>
        <w:jc w:val="center"/>
        <w:rPr>
          <w:smallCaps w:val="0"/>
        </w:rPr>
      </w:pPr>
      <w:bookmarkStart w:id="0" w:name="_Toc152578337"/>
      <w:r>
        <w:rPr>
          <w:smallCaps w:val="0"/>
        </w:rPr>
        <w:t>Form 3: MINIMUM QUALIFICATIONS ATTESTATION FORM</w:t>
      </w:r>
      <w:bookmarkEnd w:id="0"/>
    </w:p>
    <w:p w14:paraId="6B8ECF32" w14:textId="77777777" w:rsidR="00FF3D9B" w:rsidRDefault="00FF3D9B" w:rsidP="00FF3D9B">
      <w:pPr>
        <w:tabs>
          <w:tab w:val="left" w:pos="9360"/>
        </w:tabs>
      </w:pPr>
    </w:p>
    <w:p w14:paraId="60AFAF6B" w14:textId="77777777" w:rsidR="00FF3D9B" w:rsidRDefault="00FF3D9B" w:rsidP="00FF3D9B">
      <w:pPr>
        <w:tabs>
          <w:tab w:val="left" w:pos="9360"/>
        </w:tabs>
        <w:ind w:right="360"/>
      </w:pPr>
      <w:r>
        <w:t>The Executive Director or an authorized agent from the submitting agency must initial each applicable assurance statement to demonstrate if the applicant agency meets the listed criteria. Supporting documentation should be attached.</w:t>
      </w:r>
    </w:p>
    <w:p w14:paraId="4EE97842" w14:textId="77777777" w:rsidR="00FF3D9B" w:rsidRDefault="00FF3D9B" w:rsidP="00FF3D9B">
      <w:pPr>
        <w:tabs>
          <w:tab w:val="left" w:pos="9360"/>
        </w:tabs>
      </w:pPr>
    </w:p>
    <w:p w14:paraId="6DB75464" w14:textId="77777777" w:rsidR="00FF3D9B" w:rsidRDefault="00FF3D9B" w:rsidP="00FF3D9B"/>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7365"/>
        <w:gridCol w:w="1285"/>
      </w:tblGrid>
      <w:tr w:rsidR="00FF3D9B" w14:paraId="217EE335" w14:textId="77777777" w:rsidTr="003735B6">
        <w:trPr>
          <w:trHeight w:val="136"/>
          <w:jc w:val="center"/>
        </w:trPr>
        <w:tc>
          <w:tcPr>
            <w:tcW w:w="975" w:type="dxa"/>
            <w:shd w:val="clear" w:color="auto" w:fill="595959"/>
          </w:tcPr>
          <w:p w14:paraId="2D2D670E" w14:textId="77777777" w:rsidR="00FF3D9B" w:rsidRDefault="00FF3D9B" w:rsidP="003735B6">
            <w:pPr>
              <w:jc w:val="both"/>
              <w:rPr>
                <w:b/>
                <w:color w:val="FFFFFF"/>
              </w:rPr>
            </w:pPr>
            <w:r>
              <w:rPr>
                <w:b/>
                <w:color w:val="FFFFFF"/>
              </w:rPr>
              <w:t>MQ #</w:t>
            </w:r>
          </w:p>
        </w:tc>
        <w:tc>
          <w:tcPr>
            <w:tcW w:w="7365" w:type="dxa"/>
            <w:shd w:val="clear" w:color="auto" w:fill="595959"/>
          </w:tcPr>
          <w:p w14:paraId="41D75F20" w14:textId="77777777" w:rsidR="00FF3D9B" w:rsidRDefault="00FF3D9B" w:rsidP="003735B6">
            <w:pPr>
              <w:jc w:val="both"/>
              <w:rPr>
                <w:b/>
                <w:color w:val="FFFFFF"/>
              </w:rPr>
            </w:pPr>
            <w:r>
              <w:rPr>
                <w:b/>
                <w:color w:val="FFFFFF"/>
              </w:rPr>
              <w:t>Description</w:t>
            </w:r>
          </w:p>
        </w:tc>
        <w:tc>
          <w:tcPr>
            <w:tcW w:w="1285" w:type="dxa"/>
            <w:shd w:val="clear" w:color="auto" w:fill="595959"/>
          </w:tcPr>
          <w:p w14:paraId="7E691CB2" w14:textId="77777777" w:rsidR="00FF3D9B" w:rsidRDefault="00FF3D9B" w:rsidP="003735B6">
            <w:pPr>
              <w:jc w:val="both"/>
              <w:rPr>
                <w:b/>
                <w:color w:val="FFFFFF"/>
              </w:rPr>
            </w:pPr>
            <w:r>
              <w:rPr>
                <w:b/>
                <w:color w:val="FFFFFF"/>
              </w:rPr>
              <w:t>Initials</w:t>
            </w:r>
          </w:p>
        </w:tc>
      </w:tr>
      <w:tr w:rsidR="00FF3D9B" w14:paraId="72E51710" w14:textId="77777777" w:rsidTr="003735B6">
        <w:trPr>
          <w:trHeight w:val="233"/>
          <w:jc w:val="center"/>
        </w:trPr>
        <w:tc>
          <w:tcPr>
            <w:tcW w:w="975" w:type="dxa"/>
            <w:shd w:val="clear" w:color="auto" w:fill="auto"/>
          </w:tcPr>
          <w:p w14:paraId="1BDF3C8D" w14:textId="77777777" w:rsidR="00FF3D9B" w:rsidRDefault="00FF3D9B" w:rsidP="003735B6">
            <w:pPr>
              <w:jc w:val="both"/>
              <w:rPr>
                <w:b/>
              </w:rPr>
            </w:pPr>
            <w:r>
              <w:rPr>
                <w:b/>
              </w:rPr>
              <w:t>MQ1</w:t>
            </w:r>
          </w:p>
        </w:tc>
        <w:tc>
          <w:tcPr>
            <w:tcW w:w="7365" w:type="dxa"/>
            <w:shd w:val="clear" w:color="auto" w:fill="auto"/>
          </w:tcPr>
          <w:p w14:paraId="5E22ADF6" w14:textId="77777777" w:rsidR="00FF3D9B" w:rsidRDefault="00FF3D9B" w:rsidP="003735B6">
            <w:pPr>
              <w:tabs>
                <w:tab w:val="left" w:pos="1440"/>
                <w:tab w:val="left" w:pos="2160"/>
                <w:tab w:val="left" w:pos="2880"/>
                <w:tab w:val="left" w:pos="3600"/>
                <w:tab w:val="left" w:pos="9356"/>
              </w:tabs>
              <w:jc w:val="both"/>
              <w:rPr>
                <w:b/>
                <w:color w:val="00B050"/>
              </w:rPr>
            </w:pPr>
            <w:r>
              <w:t xml:space="preserve">Proposer has at least 5 years of experience providing early childhood mental health consultation or similar services to the target population as described in the RFGA.  </w:t>
            </w:r>
          </w:p>
        </w:tc>
        <w:tc>
          <w:tcPr>
            <w:tcW w:w="1285" w:type="dxa"/>
            <w:shd w:val="clear" w:color="auto" w:fill="auto"/>
          </w:tcPr>
          <w:p w14:paraId="73788DCE" w14:textId="77777777" w:rsidR="00FF3D9B" w:rsidRDefault="00FF3D9B" w:rsidP="003735B6">
            <w:pPr>
              <w:tabs>
                <w:tab w:val="left" w:pos="1440"/>
                <w:tab w:val="left" w:pos="2160"/>
                <w:tab w:val="left" w:pos="2880"/>
                <w:tab w:val="left" w:pos="3600"/>
                <w:tab w:val="left" w:pos="9356"/>
              </w:tabs>
              <w:jc w:val="both"/>
            </w:pPr>
          </w:p>
        </w:tc>
      </w:tr>
      <w:tr w:rsidR="00FF3D9B" w14:paraId="2EFD0F5D" w14:textId="77777777" w:rsidTr="003735B6">
        <w:trPr>
          <w:trHeight w:val="233"/>
          <w:jc w:val="center"/>
        </w:trPr>
        <w:tc>
          <w:tcPr>
            <w:tcW w:w="975" w:type="dxa"/>
            <w:shd w:val="clear" w:color="auto" w:fill="auto"/>
          </w:tcPr>
          <w:p w14:paraId="59B2AB22" w14:textId="77777777" w:rsidR="00FF3D9B" w:rsidRDefault="00FF3D9B" w:rsidP="003735B6">
            <w:pPr>
              <w:jc w:val="both"/>
              <w:rPr>
                <w:b/>
              </w:rPr>
            </w:pPr>
            <w:r>
              <w:rPr>
                <w:b/>
              </w:rPr>
              <w:t>MQ2</w:t>
            </w:r>
          </w:p>
        </w:tc>
        <w:tc>
          <w:tcPr>
            <w:tcW w:w="7365" w:type="dxa"/>
            <w:shd w:val="clear" w:color="auto" w:fill="auto"/>
          </w:tcPr>
          <w:p w14:paraId="365C2DF7" w14:textId="77777777" w:rsidR="00FF3D9B" w:rsidRDefault="00FF3D9B" w:rsidP="003735B6">
            <w:pPr>
              <w:jc w:val="both"/>
              <w:rPr>
                <w:color w:val="00B050"/>
                <w:highlight w:val="yellow"/>
              </w:rPr>
            </w:pPr>
            <w:r>
              <w:t>A nonprofit organization filed with a 501(c)(3) and/or equivalent.</w:t>
            </w:r>
          </w:p>
        </w:tc>
        <w:tc>
          <w:tcPr>
            <w:tcW w:w="1285" w:type="dxa"/>
            <w:shd w:val="clear" w:color="auto" w:fill="auto"/>
          </w:tcPr>
          <w:p w14:paraId="095C24D1" w14:textId="77777777" w:rsidR="00FF3D9B" w:rsidRDefault="00FF3D9B" w:rsidP="003735B6">
            <w:pPr>
              <w:jc w:val="both"/>
            </w:pPr>
          </w:p>
        </w:tc>
      </w:tr>
      <w:tr w:rsidR="00FF3D9B" w14:paraId="625DC157" w14:textId="77777777" w:rsidTr="003735B6">
        <w:trPr>
          <w:trHeight w:val="233"/>
          <w:jc w:val="center"/>
        </w:trPr>
        <w:tc>
          <w:tcPr>
            <w:tcW w:w="975" w:type="dxa"/>
            <w:shd w:val="clear" w:color="auto" w:fill="auto"/>
          </w:tcPr>
          <w:p w14:paraId="3D43276C" w14:textId="77777777" w:rsidR="00FF3D9B" w:rsidRDefault="00FF3D9B" w:rsidP="003735B6">
            <w:pPr>
              <w:jc w:val="both"/>
              <w:rPr>
                <w:b/>
              </w:rPr>
            </w:pPr>
            <w:r>
              <w:rPr>
                <w:b/>
              </w:rPr>
              <w:t>MQ3</w:t>
            </w:r>
          </w:p>
        </w:tc>
        <w:tc>
          <w:tcPr>
            <w:tcW w:w="7365" w:type="dxa"/>
            <w:shd w:val="clear" w:color="auto" w:fill="auto"/>
          </w:tcPr>
          <w:p w14:paraId="544C1C65" w14:textId="77777777" w:rsidR="00FF3D9B" w:rsidRDefault="00FF3D9B" w:rsidP="003735B6">
            <w:pPr>
              <w:jc w:val="both"/>
            </w:pPr>
            <w:r>
              <w:t>Current certified vendor or the ability to become a certified vendor with the City and County of San Francisco within ten (10) days of notice of award.</w:t>
            </w:r>
          </w:p>
        </w:tc>
        <w:tc>
          <w:tcPr>
            <w:tcW w:w="1285" w:type="dxa"/>
            <w:shd w:val="clear" w:color="auto" w:fill="auto"/>
          </w:tcPr>
          <w:p w14:paraId="06EA3772" w14:textId="77777777" w:rsidR="00FF3D9B" w:rsidRDefault="00FF3D9B" w:rsidP="003735B6">
            <w:pPr>
              <w:jc w:val="both"/>
            </w:pPr>
          </w:p>
        </w:tc>
      </w:tr>
      <w:tr w:rsidR="00FF3D9B" w14:paraId="12D6E443" w14:textId="77777777" w:rsidTr="003735B6">
        <w:trPr>
          <w:trHeight w:val="1840"/>
          <w:jc w:val="center"/>
        </w:trPr>
        <w:tc>
          <w:tcPr>
            <w:tcW w:w="975" w:type="dxa"/>
            <w:vMerge w:val="restart"/>
            <w:shd w:val="clear" w:color="auto" w:fill="auto"/>
          </w:tcPr>
          <w:p w14:paraId="41CF17E6" w14:textId="77777777" w:rsidR="00FF3D9B" w:rsidRDefault="00FF3D9B" w:rsidP="003735B6">
            <w:pPr>
              <w:jc w:val="both"/>
              <w:rPr>
                <w:b/>
              </w:rPr>
            </w:pPr>
            <w:r>
              <w:rPr>
                <w:b/>
              </w:rPr>
              <w:t>MQ4</w:t>
            </w:r>
          </w:p>
        </w:tc>
        <w:tc>
          <w:tcPr>
            <w:tcW w:w="7365" w:type="dxa"/>
            <w:vMerge w:val="restart"/>
            <w:shd w:val="clear" w:color="auto" w:fill="auto"/>
          </w:tcPr>
          <w:p w14:paraId="40D49E9B" w14:textId="77777777" w:rsidR="00FF3D9B" w:rsidRDefault="00FF3D9B" w:rsidP="003735B6">
            <w:pPr>
              <w:jc w:val="both"/>
              <w:rPr>
                <w:color w:val="000000"/>
              </w:rPr>
            </w:pPr>
            <w:r w:rsidRPr="00057979">
              <w:rPr>
                <w:color w:val="000000"/>
              </w:rPr>
              <w:t>Agency is not prohibited by the City Controller's Office from applying and receiving grant funding.</w:t>
            </w:r>
          </w:p>
          <w:p w14:paraId="37D58829" w14:textId="77777777" w:rsidR="00FF3D9B" w:rsidRDefault="00FF3D9B" w:rsidP="003735B6">
            <w:pPr>
              <w:jc w:val="both"/>
              <w:rPr>
                <w:color w:val="000000"/>
              </w:rPr>
            </w:pPr>
          </w:p>
          <w:p w14:paraId="15D55D4C" w14:textId="77777777" w:rsidR="00FF3D9B" w:rsidRDefault="00FF3D9B" w:rsidP="003735B6">
            <w:pPr>
              <w:jc w:val="both"/>
            </w:pPr>
            <w:r>
              <w:t>Initial the appropriate row.</w:t>
            </w:r>
          </w:p>
        </w:tc>
        <w:tc>
          <w:tcPr>
            <w:tcW w:w="1285" w:type="dxa"/>
            <w:shd w:val="clear" w:color="auto" w:fill="auto"/>
          </w:tcPr>
          <w:p w14:paraId="3568DC44" w14:textId="77777777" w:rsidR="00FF3D9B" w:rsidRDefault="00FF3D9B" w:rsidP="003735B6">
            <w:pPr>
              <w:jc w:val="both"/>
            </w:pPr>
            <w:r>
              <w:t>Prohibited from applying:</w:t>
            </w:r>
          </w:p>
        </w:tc>
      </w:tr>
      <w:tr w:rsidR="00FF3D9B" w14:paraId="4C983D25" w14:textId="77777777" w:rsidTr="003735B6">
        <w:trPr>
          <w:trHeight w:val="1840"/>
          <w:jc w:val="center"/>
        </w:trPr>
        <w:tc>
          <w:tcPr>
            <w:tcW w:w="975" w:type="dxa"/>
            <w:vMerge/>
            <w:shd w:val="clear" w:color="auto" w:fill="auto"/>
          </w:tcPr>
          <w:p w14:paraId="58FFA3B9" w14:textId="77777777" w:rsidR="00FF3D9B" w:rsidRDefault="00FF3D9B" w:rsidP="003735B6">
            <w:pPr>
              <w:jc w:val="both"/>
              <w:rPr>
                <w:b/>
              </w:rPr>
            </w:pPr>
          </w:p>
        </w:tc>
        <w:tc>
          <w:tcPr>
            <w:tcW w:w="7365" w:type="dxa"/>
            <w:vMerge/>
            <w:shd w:val="clear" w:color="auto" w:fill="auto"/>
          </w:tcPr>
          <w:p w14:paraId="6238D1B0" w14:textId="77777777" w:rsidR="00FF3D9B" w:rsidRPr="00057979" w:rsidRDefault="00FF3D9B" w:rsidP="003735B6">
            <w:pPr>
              <w:jc w:val="both"/>
              <w:rPr>
                <w:color w:val="000000"/>
              </w:rPr>
            </w:pPr>
          </w:p>
        </w:tc>
        <w:tc>
          <w:tcPr>
            <w:tcW w:w="1285" w:type="dxa"/>
            <w:shd w:val="clear" w:color="auto" w:fill="auto"/>
          </w:tcPr>
          <w:p w14:paraId="38D132D7" w14:textId="77777777" w:rsidR="00FF3D9B" w:rsidRDefault="00FF3D9B" w:rsidP="003735B6">
            <w:pPr>
              <w:jc w:val="both"/>
            </w:pPr>
            <w:r>
              <w:t>Not Prohibited from applying:</w:t>
            </w:r>
          </w:p>
        </w:tc>
      </w:tr>
      <w:tr w:rsidR="00FF3D9B" w14:paraId="7A09132B" w14:textId="77777777" w:rsidTr="003735B6">
        <w:trPr>
          <w:trHeight w:val="233"/>
          <w:jc w:val="center"/>
        </w:trPr>
        <w:tc>
          <w:tcPr>
            <w:tcW w:w="975" w:type="dxa"/>
            <w:shd w:val="clear" w:color="auto" w:fill="auto"/>
          </w:tcPr>
          <w:p w14:paraId="076E8285" w14:textId="77777777" w:rsidR="00FF3D9B" w:rsidRDefault="00FF3D9B" w:rsidP="003735B6">
            <w:pPr>
              <w:jc w:val="both"/>
              <w:rPr>
                <w:b/>
              </w:rPr>
            </w:pPr>
            <w:r>
              <w:rPr>
                <w:b/>
              </w:rPr>
              <w:t>MQ5</w:t>
            </w:r>
          </w:p>
        </w:tc>
        <w:tc>
          <w:tcPr>
            <w:tcW w:w="7365" w:type="dxa"/>
            <w:shd w:val="clear" w:color="auto" w:fill="auto"/>
          </w:tcPr>
          <w:p w14:paraId="3591E622" w14:textId="77777777" w:rsidR="00FF3D9B" w:rsidRDefault="00FF3D9B" w:rsidP="003735B6">
            <w:pPr>
              <w:jc w:val="both"/>
            </w:pPr>
            <w:r>
              <w:rPr>
                <w:rStyle w:val="normaltextrun"/>
                <w:color w:val="000000"/>
                <w:shd w:val="clear" w:color="auto" w:fill="FFFFFF"/>
              </w:rPr>
              <w:t>Agency affirms willingness to participate in all required reporting, evaluation, and documentation activities. </w:t>
            </w:r>
            <w:r>
              <w:rPr>
                <w:rStyle w:val="eop"/>
                <w:color w:val="000000"/>
                <w:shd w:val="clear" w:color="auto" w:fill="FFFFFF"/>
              </w:rPr>
              <w:t> </w:t>
            </w:r>
          </w:p>
        </w:tc>
        <w:tc>
          <w:tcPr>
            <w:tcW w:w="1285" w:type="dxa"/>
            <w:shd w:val="clear" w:color="auto" w:fill="auto"/>
          </w:tcPr>
          <w:p w14:paraId="39367A92" w14:textId="77777777" w:rsidR="00FF3D9B" w:rsidRDefault="00FF3D9B" w:rsidP="003735B6">
            <w:pPr>
              <w:jc w:val="both"/>
            </w:pPr>
          </w:p>
        </w:tc>
      </w:tr>
    </w:tbl>
    <w:p w14:paraId="49315A8C" w14:textId="77777777" w:rsidR="00FF3D9B" w:rsidRDefault="00FF3D9B" w:rsidP="00FF3D9B">
      <w:pPr>
        <w:tabs>
          <w:tab w:val="left" w:pos="9360"/>
        </w:tabs>
      </w:pPr>
    </w:p>
    <w:p w14:paraId="056B8581" w14:textId="77777777" w:rsidR="00FF3D9B" w:rsidRDefault="00FF3D9B" w:rsidP="00FF3D9B">
      <w:pPr>
        <w:pBdr>
          <w:top w:val="nil"/>
          <w:left w:val="nil"/>
          <w:bottom w:val="nil"/>
          <w:right w:val="nil"/>
          <w:between w:val="nil"/>
        </w:pBdr>
        <w:spacing w:before="120" w:after="120"/>
        <w:ind w:firstLine="720"/>
      </w:pPr>
    </w:p>
    <w:p w14:paraId="20218281" w14:textId="77777777" w:rsidR="00C21F2A" w:rsidRDefault="00C21F2A"/>
    <w:sectPr w:rsidR="00C21F2A" w:rsidSect="00FF3D9B">
      <w:headerReference w:type="even" r:id="rId4"/>
      <w:headerReference w:type="default" r:id="rId5"/>
      <w:footerReference w:type="default" r:id="rId6"/>
      <w:headerReference w:type="first" r:id="rId7"/>
      <w:pgSz w:w="12240" w:h="15840"/>
      <w:pgMar w:top="720" w:right="1440" w:bottom="720" w:left="1440" w:header="720"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9D40" w14:textId="77777777" w:rsidR="00FF3D9B" w:rsidRDefault="00FF3D9B">
    <w:pPr>
      <w:pBdr>
        <w:top w:val="nil"/>
        <w:left w:val="nil"/>
        <w:bottom w:val="nil"/>
        <w:right w:val="nil"/>
        <w:between w:val="nil"/>
      </w:pBdr>
      <w:tabs>
        <w:tab w:val="center" w:pos="4320"/>
        <w:tab w:val="right" w:pos="8640"/>
      </w:tabs>
      <w:ind w:right="-630"/>
      <w:rPr>
        <w:color w:val="000000"/>
        <w:sz w:val="20"/>
        <w:szCs w:val="20"/>
      </w:rPr>
    </w:pPr>
  </w:p>
  <w:p w14:paraId="4DD8A852" w14:textId="77777777" w:rsidR="00FF3D9B" w:rsidRDefault="00FF3D9B">
    <w:pPr>
      <w:tabs>
        <w:tab w:val="center" w:pos="4320"/>
        <w:tab w:val="right" w:pos="8640"/>
      </w:tabs>
      <w:rPr>
        <w:color w:val="000000"/>
        <w:sz w:val="20"/>
        <w:szCs w:val="20"/>
      </w:rPr>
    </w:pPr>
    <w:r>
      <w:rPr>
        <w:sz w:val="20"/>
        <w:szCs w:val="20"/>
      </w:rPr>
      <w:t xml:space="preserve">RFGA# </w:t>
    </w:r>
    <w:r>
      <w:rPr>
        <w:b/>
        <w:sz w:val="20"/>
        <w:szCs w:val="20"/>
      </w:rPr>
      <w:t>DEC-FY24-0</w:t>
    </w:r>
    <w:r>
      <w:rPr>
        <w:b/>
        <w:sz w:val="20"/>
        <w:szCs w:val="20"/>
      </w:rPr>
      <w:t>3</w:t>
    </w:r>
  </w:p>
  <w:p w14:paraId="0BBE263D" w14:textId="77777777" w:rsidR="00FF3D9B" w:rsidRDefault="00FF3D9B">
    <w:pPr>
      <w:pBdr>
        <w:top w:val="nil"/>
        <w:left w:val="nil"/>
        <w:bottom w:val="nil"/>
        <w:right w:val="nil"/>
        <w:between w:val="nil"/>
      </w:pBdr>
      <w:tabs>
        <w:tab w:val="center" w:pos="4320"/>
        <w:tab w:val="right" w:pos="8640"/>
        <w:tab w:val="right" w:pos="9360"/>
      </w:tabs>
      <w:rPr>
        <w:color w:val="000000"/>
      </w:rPr>
    </w:pPr>
    <w:r>
      <w:rPr>
        <w:color w:val="000000"/>
        <w:sz w:val="20"/>
        <w:szCs w:val="20"/>
      </w:rPr>
      <w:t>P-690 (7-22)</w:t>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rPr>
      <w:tab/>
    </w:r>
    <w:r>
      <w:rPr>
        <w:color w:val="000000"/>
        <w:sz w:val="20"/>
        <w:szCs w:val="20"/>
      </w:rPr>
      <w:t xml:space="preserve">               </w:t>
    </w:r>
    <w:r>
      <w:rPr>
        <w:b/>
        <w:color w:val="00B050"/>
        <w:sz w:val="20"/>
        <w:szCs w:val="20"/>
      </w:rPr>
      <w:t>December 8,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D82B" w14:textId="77777777" w:rsidR="00FF3D9B" w:rsidRDefault="00FF3D9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D5EE" w14:textId="77777777" w:rsidR="00FF3D9B" w:rsidRDefault="00FF3D9B">
    <w:pPr>
      <w:pBdr>
        <w:top w:val="nil"/>
        <w:left w:val="nil"/>
        <w:bottom w:val="nil"/>
        <w:right w:val="nil"/>
        <w:between w:val="nil"/>
      </w:pBdr>
      <w:tabs>
        <w:tab w:val="center" w:pos="4320"/>
        <w:tab w:val="right" w:pos="8640"/>
      </w:tabs>
      <w:rPr>
        <w:color w:val="000000"/>
      </w:rPr>
    </w:pPr>
    <w:r>
      <w:rPr>
        <w:color w:val="000000"/>
      </w:rPr>
      <w:pict w14:anchorId="08ED5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7216;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329" w14:textId="77777777" w:rsidR="00FF3D9B" w:rsidRDefault="00FF3D9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9B"/>
    <w:rsid w:val="00C21F2A"/>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CA192"/>
  <w15:chartTrackingRefBased/>
  <w15:docId w15:val="{3A4CD44B-93CD-4D41-873F-8E52E107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9B"/>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FF3D9B"/>
    <w:pPr>
      <w:keepNext/>
      <w:pBdr>
        <w:top w:val="nil"/>
        <w:left w:val="nil"/>
        <w:bottom w:val="nil"/>
        <w:right w:val="nil"/>
        <w:between w:val="nil"/>
      </w:pBdr>
      <w:tabs>
        <w:tab w:val="left" w:pos="9360"/>
      </w:tabs>
      <w:spacing w:before="120" w:after="120"/>
      <w:ind w:left="2160" w:hanging="720"/>
      <w:outlineLvl w:val="1"/>
    </w:pPr>
    <w:rPr>
      <w:b/>
      <w:small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D9B"/>
    <w:rPr>
      <w:rFonts w:ascii="Times New Roman" w:eastAsia="Times New Roman" w:hAnsi="Times New Roman" w:cs="Times New Roman"/>
      <w:b/>
      <w:smallCaps/>
      <w:color w:val="000000"/>
      <w:kern w:val="0"/>
      <w:sz w:val="24"/>
      <w:szCs w:val="24"/>
      <w14:ligatures w14:val="none"/>
    </w:rPr>
  </w:style>
  <w:style w:type="character" w:customStyle="1" w:styleId="normaltextrun">
    <w:name w:val="normaltextrun"/>
    <w:basedOn w:val="DefaultParagraphFont"/>
    <w:rsid w:val="00FF3D9B"/>
  </w:style>
  <w:style w:type="character" w:customStyle="1" w:styleId="eop">
    <w:name w:val="eop"/>
    <w:basedOn w:val="DefaultParagraphFont"/>
    <w:rsid w:val="00FF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2.xml"/><Relationship Id="rId10" Type="http://schemas.openxmlformats.org/officeDocument/2006/relationships/customXml" Target="../customXml/item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0C4D65DA764EB9D497D949D1E339" ma:contentTypeVersion="15" ma:contentTypeDescription="Create a new document." ma:contentTypeScope="" ma:versionID="9dfbf66d3a86f0261274bbcce1e8b4dd">
  <xsd:schema xmlns:xsd="http://www.w3.org/2001/XMLSchema" xmlns:xs="http://www.w3.org/2001/XMLSchema" xmlns:p="http://schemas.microsoft.com/office/2006/metadata/properties" xmlns:ns2="406e6ff8-6f90-4b64-b086-e0ef4171a465" xmlns:ns3="a98da8e5-3d12-46bf-b764-e332a7eacba5" targetNamespace="http://schemas.microsoft.com/office/2006/metadata/properties" ma:root="true" ma:fieldsID="d802d8f406532e219e16ac572a858b07" ns2:_="" ns3:_="">
    <xsd:import namespace="406e6ff8-6f90-4b64-b086-e0ef4171a465"/>
    <xsd:import namespace="a98da8e5-3d12-46bf-b764-e332a7eac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rogramOffic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6ff8-6f90-4b64-b086-e0ef4171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Officer" ma:index="12" nillable="true" ma:displayName="Program Officer" ma:format="Dropdown" ma:list="UserInfo" ma:SharePointGroup="0" ma:internalName="ProgramOffic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da8e5-3d12-46bf-b764-e332a7eac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0b4c18-51e3-4dc5-bcdf-59127cd6f646}" ma:internalName="TaxCatchAll" ma:showField="CatchAllData" ma:web="a98da8e5-3d12-46bf-b764-e332a7eac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e6ff8-6f90-4b64-b086-e0ef4171a465">
      <Terms xmlns="http://schemas.microsoft.com/office/infopath/2007/PartnerControls"/>
    </lcf76f155ced4ddcb4097134ff3c332f>
    <ProgramOfficer xmlns="406e6ff8-6f90-4b64-b086-e0ef4171a465">
      <UserInfo>
        <DisplayName/>
        <AccountId xsi:nil="true"/>
        <AccountType/>
      </UserInfo>
    </ProgramOfficer>
    <TaxCatchAll xmlns="a98da8e5-3d12-46bf-b764-e332a7eacba5" xsi:nil="true"/>
  </documentManagement>
</p:properties>
</file>

<file path=customXml/itemProps1.xml><?xml version="1.0" encoding="utf-8"?>
<ds:datastoreItem xmlns:ds="http://schemas.openxmlformats.org/officeDocument/2006/customXml" ds:itemID="{8614F557-8018-41F4-8917-62FEB61509BA}"/>
</file>

<file path=customXml/itemProps2.xml><?xml version="1.0" encoding="utf-8"?>
<ds:datastoreItem xmlns:ds="http://schemas.openxmlformats.org/officeDocument/2006/customXml" ds:itemID="{AC2B647E-31DA-444D-85E1-7105B11B9268}"/>
</file>

<file path=customXml/itemProps3.xml><?xml version="1.0" encoding="utf-8"?>
<ds:datastoreItem xmlns:ds="http://schemas.openxmlformats.org/officeDocument/2006/customXml" ds:itemID="{4F5D6996-C769-452A-BADB-83122E6D2A32}"/>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Derik (DEC)</dc:creator>
  <cp:keywords/>
  <dc:description/>
  <cp:lastModifiedBy>Aoki, Derik (DEC)</cp:lastModifiedBy>
  <cp:revision>1</cp:revision>
  <dcterms:created xsi:type="dcterms:W3CDTF">2024-01-05T01:20:00Z</dcterms:created>
  <dcterms:modified xsi:type="dcterms:W3CDTF">2024-01-05T01:21:00Z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0x0101007FDC0C4D65DA764EB9D497D949D1E339</vt:lpwstr>
  </property>
</Properties>
</file>